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5282" w14:textId="77777777" w:rsidR="005A60B7" w:rsidRPr="005A60B7" w:rsidRDefault="005A60B7" w:rsidP="005A60B7">
      <w:pPr>
        <w:pStyle w:val="Kop1"/>
      </w:pPr>
      <w:r w:rsidRPr="005A60B7">
        <w:t>ALGEMENE VOORWAARDEN NANDOEN</w:t>
      </w:r>
    </w:p>
    <w:p w14:paraId="1C29475B" w14:textId="77777777" w:rsidR="005A60B7" w:rsidRDefault="005A60B7" w:rsidP="005A60B7">
      <w:pPr>
        <w:rPr>
          <w:rFonts w:ascii="Poppins" w:hAnsi="Poppins" w:cs="Poppins"/>
          <w:b/>
          <w:bCs/>
        </w:rPr>
      </w:pPr>
    </w:p>
    <w:p w14:paraId="29151D45" w14:textId="143DA680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1 – Algemene informatie</w:t>
      </w:r>
    </w:p>
    <w:p w14:paraId="2A10A3F4" w14:textId="77777777" w:rsidR="005A60B7" w:rsidRPr="005A60B7" w:rsidRDefault="005A60B7" w:rsidP="005A60B7">
      <w:pPr>
        <w:rPr>
          <w:rFonts w:ascii="Poppins" w:hAnsi="Poppins" w:cs="Poppins"/>
        </w:rPr>
      </w:pP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is opgericht door Marieke ten Brinke, gevestigd te Nijmegen en ingeschreven bij de Kamer van Koophandel onder nummer 76045048. Deze algemene voorwaarden zijn van toepassing op alle diensten die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aanbiedt op het gebied van coaching, begeleiding, analyse en aanverwante werkzaamheden.</w:t>
      </w:r>
    </w:p>
    <w:p w14:paraId="5B6E90D8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2 – Definities</w:t>
      </w:r>
    </w:p>
    <w:p w14:paraId="3BB79A11" w14:textId="77777777" w:rsidR="005A60B7" w:rsidRPr="005A60B7" w:rsidRDefault="005A60B7" w:rsidP="005A60B7">
      <w:pPr>
        <w:rPr>
          <w:rFonts w:ascii="Poppins" w:hAnsi="Poppins" w:cs="Poppins"/>
        </w:rPr>
      </w:pPr>
      <w:r w:rsidRPr="005A60B7">
        <w:rPr>
          <w:rFonts w:ascii="Poppins" w:hAnsi="Poppins" w:cs="Poppins"/>
        </w:rPr>
        <w:t>In deze algemene voorwaarden wordt verstaan onder:</w:t>
      </w:r>
    </w:p>
    <w:p w14:paraId="0D9E51B9" w14:textId="77777777" w:rsidR="005A60B7" w:rsidRPr="005A60B7" w:rsidRDefault="005A60B7" w:rsidP="005A60B7">
      <w:pPr>
        <w:numPr>
          <w:ilvl w:val="0"/>
          <w:numId w:val="1"/>
        </w:numPr>
        <w:rPr>
          <w:rFonts w:ascii="Poppins" w:hAnsi="Poppins" w:cs="Poppins"/>
        </w:rPr>
      </w:pPr>
      <w:proofErr w:type="spellStart"/>
      <w:r w:rsidRPr="005A60B7">
        <w:rPr>
          <w:rFonts w:ascii="Poppins" w:hAnsi="Poppins" w:cs="Poppins"/>
          <w:b/>
          <w:bCs/>
        </w:rPr>
        <w:t>Nandoen</w:t>
      </w:r>
      <w:proofErr w:type="spellEnd"/>
      <w:r w:rsidRPr="005A60B7">
        <w:rPr>
          <w:rFonts w:ascii="Poppins" w:hAnsi="Poppins" w:cs="Poppins"/>
        </w:rPr>
        <w:t>: de eenmanszaak van Marieke ten Brinke, hierna te noemen opdrachtnemer.</w:t>
      </w:r>
    </w:p>
    <w:p w14:paraId="0DB1EDFE" w14:textId="77777777" w:rsidR="005A60B7" w:rsidRPr="005A60B7" w:rsidRDefault="005A60B7" w:rsidP="005A60B7">
      <w:pPr>
        <w:numPr>
          <w:ilvl w:val="0"/>
          <w:numId w:val="1"/>
        </w:numPr>
        <w:rPr>
          <w:rFonts w:ascii="Poppins" w:hAnsi="Poppins" w:cs="Poppins"/>
        </w:rPr>
      </w:pPr>
      <w:r w:rsidRPr="005A60B7">
        <w:rPr>
          <w:rFonts w:ascii="Poppins" w:hAnsi="Poppins" w:cs="Poppins"/>
          <w:b/>
          <w:bCs/>
        </w:rPr>
        <w:t>Cliënt</w:t>
      </w:r>
      <w:r w:rsidRPr="005A60B7">
        <w:rPr>
          <w:rFonts w:ascii="Poppins" w:hAnsi="Poppins" w:cs="Poppins"/>
        </w:rPr>
        <w:t xml:space="preserve">: de natuurlijke persoon en/of ouder/verzorger die gebruikmaakt van de diensten van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>.</w:t>
      </w:r>
    </w:p>
    <w:p w14:paraId="7E03DD32" w14:textId="77777777" w:rsidR="005A60B7" w:rsidRPr="005A60B7" w:rsidRDefault="005A60B7" w:rsidP="005A60B7">
      <w:pPr>
        <w:numPr>
          <w:ilvl w:val="0"/>
          <w:numId w:val="1"/>
        </w:numPr>
        <w:rPr>
          <w:rFonts w:ascii="Poppins" w:hAnsi="Poppins" w:cs="Poppins"/>
        </w:rPr>
      </w:pPr>
      <w:r w:rsidRPr="005A60B7">
        <w:rPr>
          <w:rFonts w:ascii="Poppins" w:hAnsi="Poppins" w:cs="Poppins"/>
          <w:b/>
          <w:bCs/>
        </w:rPr>
        <w:t>Begeleiding</w:t>
      </w:r>
      <w:r w:rsidRPr="005A60B7">
        <w:rPr>
          <w:rFonts w:ascii="Poppins" w:hAnsi="Poppins" w:cs="Poppins"/>
        </w:rPr>
        <w:t>: alle vormen van coaching, analyse, gesprekken, rapportages en aanverwante werkzaamheden.</w:t>
      </w:r>
    </w:p>
    <w:p w14:paraId="7549C2A5" w14:textId="77777777" w:rsidR="005A60B7" w:rsidRPr="005A60B7" w:rsidRDefault="005A60B7" w:rsidP="005A60B7">
      <w:pPr>
        <w:numPr>
          <w:ilvl w:val="0"/>
          <w:numId w:val="1"/>
        </w:numPr>
        <w:rPr>
          <w:rFonts w:ascii="Poppins" w:hAnsi="Poppins" w:cs="Poppins"/>
        </w:rPr>
      </w:pPr>
      <w:r w:rsidRPr="005A60B7">
        <w:rPr>
          <w:rFonts w:ascii="Poppins" w:hAnsi="Poppins" w:cs="Poppins"/>
          <w:b/>
          <w:bCs/>
        </w:rPr>
        <w:t>Overeenkomst</w:t>
      </w:r>
      <w:r w:rsidRPr="005A60B7">
        <w:rPr>
          <w:rFonts w:ascii="Poppins" w:hAnsi="Poppins" w:cs="Poppins"/>
        </w:rPr>
        <w:t xml:space="preserve">: de afspraak tussen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en cliënt over de afname van diensten.</w:t>
      </w:r>
    </w:p>
    <w:p w14:paraId="29BD1AF8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3 – Toepasselijkheid</w:t>
      </w:r>
    </w:p>
    <w:p w14:paraId="56C06CA4" w14:textId="77777777" w:rsidR="005A60B7" w:rsidRPr="005A60B7" w:rsidRDefault="005A60B7" w:rsidP="005A60B7">
      <w:pPr>
        <w:numPr>
          <w:ilvl w:val="0"/>
          <w:numId w:val="2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 xml:space="preserve">Deze algemene voorwaarden zijn van toepassing op alle mondelinge en schriftelijke offertes en overeenkomsten met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>.</w:t>
      </w:r>
    </w:p>
    <w:p w14:paraId="2F14B389" w14:textId="77777777" w:rsidR="005A60B7" w:rsidRPr="005A60B7" w:rsidRDefault="005A60B7" w:rsidP="005A60B7">
      <w:pPr>
        <w:numPr>
          <w:ilvl w:val="0"/>
          <w:numId w:val="2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Afwijkingen van deze voorwaarden zijn slechts geldig indien deze schriftelijk zijn overeengekomen.</w:t>
      </w:r>
    </w:p>
    <w:p w14:paraId="48384E15" w14:textId="77777777" w:rsidR="005A60B7" w:rsidRPr="005A60B7" w:rsidRDefault="005A60B7" w:rsidP="005A60B7">
      <w:pPr>
        <w:numPr>
          <w:ilvl w:val="0"/>
          <w:numId w:val="2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Eventuele algemene voorwaarden van cliënt zijn niet van toepassing.</w:t>
      </w:r>
    </w:p>
    <w:p w14:paraId="6DEDD80C" w14:textId="77777777" w:rsidR="005A60B7" w:rsidRDefault="005A60B7">
      <w:pPr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br w:type="page"/>
      </w:r>
    </w:p>
    <w:p w14:paraId="33186820" w14:textId="76A33324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lastRenderedPageBreak/>
        <w:t>Artikel 4 – Totstandkoming van de overeenkomst</w:t>
      </w:r>
    </w:p>
    <w:p w14:paraId="4A5F6E10" w14:textId="77777777" w:rsidR="005A60B7" w:rsidRPr="005A60B7" w:rsidRDefault="005A60B7" w:rsidP="005A60B7">
      <w:pPr>
        <w:numPr>
          <w:ilvl w:val="0"/>
          <w:numId w:val="3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Een overeenkomst komt tot stand na schriftelijke bevestiging van een offerte, intake of afspraak door cliënt, dan wel bij aanvang van de begeleiding.</w:t>
      </w:r>
    </w:p>
    <w:p w14:paraId="4A0E3EDE" w14:textId="77777777" w:rsidR="005A60B7" w:rsidRPr="005A60B7" w:rsidRDefault="005A60B7" w:rsidP="005A60B7">
      <w:pPr>
        <w:numPr>
          <w:ilvl w:val="0"/>
          <w:numId w:val="3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Offertes zijn vrijblijvend en geldig gedurende 30 dagen, tenzij anders vermeld.</w:t>
      </w:r>
    </w:p>
    <w:p w14:paraId="1F8EA96F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5 – Uitvoering van de dienstverlening</w:t>
      </w:r>
    </w:p>
    <w:p w14:paraId="3F06D88C" w14:textId="77777777" w:rsidR="005A60B7" w:rsidRPr="005A60B7" w:rsidRDefault="005A60B7" w:rsidP="005A60B7">
      <w:pPr>
        <w:numPr>
          <w:ilvl w:val="0"/>
          <w:numId w:val="4"/>
        </w:numPr>
        <w:rPr>
          <w:rFonts w:ascii="Poppins" w:hAnsi="Poppins" w:cs="Poppins"/>
        </w:rPr>
      </w:pP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voert de begeleiding uit naar beste inzicht en vermogen, met zorgvuldigheid en professionaliteit.</w:t>
      </w:r>
    </w:p>
    <w:p w14:paraId="04AE48CE" w14:textId="77777777" w:rsidR="005A60B7" w:rsidRPr="005A60B7" w:rsidRDefault="005A60B7" w:rsidP="005A60B7">
      <w:pPr>
        <w:numPr>
          <w:ilvl w:val="0"/>
          <w:numId w:val="4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De dienstverlening betreft een inspanningsverplichting; resultaten kunnen niet worden gegarandeerd.</w:t>
      </w:r>
    </w:p>
    <w:p w14:paraId="2D2BC76D" w14:textId="77777777" w:rsidR="005A60B7" w:rsidRPr="005A60B7" w:rsidRDefault="005A60B7" w:rsidP="005A60B7">
      <w:pPr>
        <w:numPr>
          <w:ilvl w:val="0"/>
          <w:numId w:val="4"/>
        </w:numPr>
        <w:rPr>
          <w:rFonts w:ascii="Poppins" w:hAnsi="Poppins" w:cs="Poppins"/>
        </w:rPr>
      </w:pP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is gerechtigd, indien nodig, derden in te schakelen voor de uitvoering van de overeenkomst.</w:t>
      </w:r>
    </w:p>
    <w:p w14:paraId="038E6A1B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6 – Vertrouwelijkheid en meldcode</w:t>
      </w:r>
    </w:p>
    <w:p w14:paraId="0989488E" w14:textId="77777777" w:rsidR="005A60B7" w:rsidRPr="005A60B7" w:rsidRDefault="005A60B7" w:rsidP="005A60B7">
      <w:pPr>
        <w:numPr>
          <w:ilvl w:val="0"/>
          <w:numId w:val="5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Alle begeleidingsgesprekken zijn vertrouwelijk.</w:t>
      </w:r>
    </w:p>
    <w:p w14:paraId="72B132A5" w14:textId="77777777" w:rsidR="005A60B7" w:rsidRPr="005A60B7" w:rsidRDefault="005A60B7" w:rsidP="005A60B7">
      <w:pPr>
        <w:numPr>
          <w:ilvl w:val="0"/>
          <w:numId w:val="5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 xml:space="preserve">Indien er signalen zijn die de veiligheid van cliënt of een minderjarige in gevaar brengen, handelt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conform de wettelijke Meldcode Huiselijk Geweld en Kindermishandeling.</w:t>
      </w:r>
    </w:p>
    <w:p w14:paraId="12F0D396" w14:textId="77777777" w:rsidR="005A60B7" w:rsidRPr="005A60B7" w:rsidRDefault="005A60B7" w:rsidP="005A60B7">
      <w:pPr>
        <w:numPr>
          <w:ilvl w:val="0"/>
          <w:numId w:val="5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Informatie over een minderjarige wordt alleen gedeeld met ouders/verzorgers na overleg met het kind, tenzij de wet anders voorschrijft.</w:t>
      </w:r>
    </w:p>
    <w:p w14:paraId="3BF1EDD8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7 – Privacy en gegevensbescherming</w:t>
      </w:r>
    </w:p>
    <w:p w14:paraId="4B3E54D4" w14:textId="77777777" w:rsidR="005A60B7" w:rsidRPr="005A60B7" w:rsidRDefault="005A60B7" w:rsidP="005A60B7">
      <w:pPr>
        <w:numPr>
          <w:ilvl w:val="0"/>
          <w:numId w:val="6"/>
        </w:numPr>
        <w:rPr>
          <w:rFonts w:ascii="Poppins" w:hAnsi="Poppins" w:cs="Poppins"/>
        </w:rPr>
      </w:pP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verwerkt persoonsgegevens conform de Algemene Verordening Gegevensbescherming (AVG).</w:t>
      </w:r>
    </w:p>
    <w:p w14:paraId="31492F4B" w14:textId="77777777" w:rsidR="005A60B7" w:rsidRPr="005A60B7" w:rsidRDefault="005A60B7" w:rsidP="005A60B7">
      <w:pPr>
        <w:numPr>
          <w:ilvl w:val="0"/>
          <w:numId w:val="6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 xml:space="preserve">Nadere informatie hierover is opgenomen in de privacyverklaring op de website van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>.</w:t>
      </w:r>
    </w:p>
    <w:p w14:paraId="308B6ADF" w14:textId="77777777" w:rsidR="005A60B7" w:rsidRDefault="005A60B7">
      <w:pPr>
        <w:rPr>
          <w:rFonts w:ascii="Poppins" w:hAnsi="Poppins" w:cs="Poppins"/>
          <w:b/>
          <w:bCs/>
        </w:rPr>
      </w:pPr>
      <w:r>
        <w:rPr>
          <w:rFonts w:ascii="Poppins" w:hAnsi="Poppins" w:cs="Poppins"/>
          <w:b/>
          <w:bCs/>
        </w:rPr>
        <w:br w:type="page"/>
      </w:r>
    </w:p>
    <w:p w14:paraId="5FA827C3" w14:textId="58863AD2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lastRenderedPageBreak/>
        <w:t>Artikel 8 – Tarieven en betaling</w:t>
      </w:r>
    </w:p>
    <w:p w14:paraId="510A43AC" w14:textId="77777777" w:rsidR="005A60B7" w:rsidRPr="005A60B7" w:rsidRDefault="005A60B7" w:rsidP="005A60B7">
      <w:pPr>
        <w:numPr>
          <w:ilvl w:val="0"/>
          <w:numId w:val="7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 xml:space="preserve">De geldende tarieven staan vermeld op de website van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en zijn exclusief btw, tenzij anders aangegeven.</w:t>
      </w:r>
    </w:p>
    <w:p w14:paraId="11D3038A" w14:textId="77777777" w:rsidR="005A60B7" w:rsidRPr="005A60B7" w:rsidRDefault="005A60B7" w:rsidP="005A60B7">
      <w:pPr>
        <w:numPr>
          <w:ilvl w:val="0"/>
          <w:numId w:val="7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Betaling dient te geschieden binnen 14 dagen na factuurdatum.</w:t>
      </w:r>
    </w:p>
    <w:p w14:paraId="673B87BE" w14:textId="77777777" w:rsidR="005A60B7" w:rsidRPr="005A60B7" w:rsidRDefault="005A60B7" w:rsidP="005A60B7">
      <w:pPr>
        <w:numPr>
          <w:ilvl w:val="0"/>
          <w:numId w:val="7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 xml:space="preserve">Bij niet-tijdige betaling is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gerechtigd administratiekosten van €25,- in rekening te brengen en de begeleiding op te schorten.</w:t>
      </w:r>
    </w:p>
    <w:p w14:paraId="71D37038" w14:textId="77777777" w:rsidR="005A60B7" w:rsidRPr="005A60B7" w:rsidRDefault="005A60B7" w:rsidP="005A60B7">
      <w:pPr>
        <w:numPr>
          <w:ilvl w:val="0"/>
          <w:numId w:val="7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Eventuele incassokosten komen conform de wet voor rekening van cliënt.</w:t>
      </w:r>
    </w:p>
    <w:p w14:paraId="5784F945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9 – Annulering en verhindering</w:t>
      </w:r>
    </w:p>
    <w:p w14:paraId="235BBFAF" w14:textId="77777777" w:rsidR="005A60B7" w:rsidRPr="005A60B7" w:rsidRDefault="005A60B7" w:rsidP="005A60B7">
      <w:pPr>
        <w:numPr>
          <w:ilvl w:val="0"/>
          <w:numId w:val="8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Afspraken kunnen kosteloos worden geannuleerd tot 24 uur voorafgaand aan de afspraak.</w:t>
      </w:r>
    </w:p>
    <w:p w14:paraId="11D55A78" w14:textId="77777777" w:rsidR="005A60B7" w:rsidRPr="005A60B7" w:rsidRDefault="005A60B7" w:rsidP="005A60B7">
      <w:pPr>
        <w:numPr>
          <w:ilvl w:val="0"/>
          <w:numId w:val="8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Bij annulering binnen 24 uur worden de gereserveerde kosten volledig in rekening gebracht.</w:t>
      </w:r>
    </w:p>
    <w:p w14:paraId="40FC626B" w14:textId="77777777" w:rsidR="005A60B7" w:rsidRPr="005A60B7" w:rsidRDefault="005A60B7" w:rsidP="005A60B7">
      <w:pPr>
        <w:numPr>
          <w:ilvl w:val="0"/>
          <w:numId w:val="8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Tijdig verzetten van een afspraak is mogelijk in overleg.</w:t>
      </w:r>
    </w:p>
    <w:p w14:paraId="2D587EE2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10 – Aansprakelijkheid</w:t>
      </w:r>
    </w:p>
    <w:p w14:paraId="3708800A" w14:textId="77777777" w:rsidR="005A60B7" w:rsidRDefault="005A60B7" w:rsidP="005A60B7">
      <w:pPr>
        <w:numPr>
          <w:ilvl w:val="0"/>
          <w:numId w:val="9"/>
        </w:numPr>
        <w:rPr>
          <w:rFonts w:ascii="Poppins" w:hAnsi="Poppins" w:cs="Poppins"/>
        </w:rPr>
      </w:pP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is niet aansprakelijk voor schade voortvloeiend uit de begeleiding, tenzij sprake is van opzet of grove nalatigheid.</w:t>
      </w:r>
    </w:p>
    <w:p w14:paraId="5786C384" w14:textId="77E6CE6E" w:rsidR="00073C75" w:rsidRPr="00073C75" w:rsidRDefault="00073C75" w:rsidP="00073C75">
      <w:pPr>
        <w:pStyle w:val="Lijstalinea"/>
        <w:numPr>
          <w:ilvl w:val="0"/>
          <w:numId w:val="9"/>
        </w:numPr>
        <w:rPr>
          <w:rFonts w:ascii="Poppins" w:hAnsi="Poppins" w:cs="Poppins"/>
        </w:rPr>
      </w:pPr>
      <w:proofErr w:type="spellStart"/>
      <w:r w:rsidRPr="00073C75">
        <w:rPr>
          <w:rFonts w:ascii="Poppins" w:hAnsi="Poppins" w:cs="Poppins"/>
        </w:rPr>
        <w:t>Nandoen</w:t>
      </w:r>
      <w:proofErr w:type="spellEnd"/>
      <w:r w:rsidRPr="00073C75">
        <w:rPr>
          <w:rFonts w:ascii="Poppins" w:hAnsi="Poppins" w:cs="Poppins"/>
        </w:rPr>
        <w:t xml:space="preserve"> voert de begeleiding uit met zorg, professionaliteit en naar beste inzicht. De dienstverlening betreft een inspanningsverplichting; resultaten kunnen niet worden gegarandeerd.</w:t>
      </w:r>
    </w:p>
    <w:p w14:paraId="5C24D49A" w14:textId="77777777" w:rsidR="005A60B7" w:rsidRPr="005A60B7" w:rsidRDefault="005A60B7" w:rsidP="005A60B7">
      <w:pPr>
        <w:numPr>
          <w:ilvl w:val="0"/>
          <w:numId w:val="9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De aansprakelijkheid is te allen tijde beperkt tot het bedrag dat door cliënt is betaald voor het betreffende begeleidingstraject.</w:t>
      </w:r>
    </w:p>
    <w:p w14:paraId="596DE948" w14:textId="77777777" w:rsidR="00073C75" w:rsidRPr="00073C75" w:rsidRDefault="00073C75" w:rsidP="00073C75">
      <w:pPr>
        <w:pStyle w:val="Lijstalinea"/>
        <w:numPr>
          <w:ilvl w:val="0"/>
          <w:numId w:val="9"/>
        </w:numPr>
        <w:rPr>
          <w:rFonts w:ascii="Poppins" w:hAnsi="Poppins" w:cs="Poppins"/>
        </w:rPr>
      </w:pPr>
      <w:proofErr w:type="spellStart"/>
      <w:r w:rsidRPr="00073C75">
        <w:rPr>
          <w:rFonts w:ascii="Poppins" w:hAnsi="Poppins" w:cs="Poppins"/>
        </w:rPr>
        <w:t>Nandoen</w:t>
      </w:r>
      <w:proofErr w:type="spellEnd"/>
      <w:r w:rsidRPr="00073C75">
        <w:rPr>
          <w:rFonts w:ascii="Poppins" w:hAnsi="Poppins" w:cs="Poppins"/>
        </w:rPr>
        <w:t xml:space="preserve"> is niet aansprakelijk voor handelingen of beslissingen van derden die zijn genomen op basis van door </w:t>
      </w:r>
      <w:proofErr w:type="spellStart"/>
      <w:r w:rsidRPr="00073C75">
        <w:rPr>
          <w:rFonts w:ascii="Poppins" w:hAnsi="Poppins" w:cs="Poppins"/>
        </w:rPr>
        <w:t>Nandoen</w:t>
      </w:r>
      <w:proofErr w:type="spellEnd"/>
      <w:r w:rsidRPr="00073C75">
        <w:rPr>
          <w:rFonts w:ascii="Poppins" w:hAnsi="Poppins" w:cs="Poppins"/>
        </w:rPr>
        <w:t xml:space="preserve"> verstrekte informatie, adviezen of rapportages.</w:t>
      </w:r>
    </w:p>
    <w:p w14:paraId="18B00CFF" w14:textId="66280B35" w:rsidR="00073C75" w:rsidRPr="00073C75" w:rsidRDefault="00073C75" w:rsidP="00073C75">
      <w:pPr>
        <w:numPr>
          <w:ilvl w:val="0"/>
          <w:numId w:val="9"/>
        </w:numPr>
        <w:rPr>
          <w:rFonts w:ascii="Poppins" w:hAnsi="Poppins" w:cs="Poppins"/>
        </w:rPr>
      </w:pPr>
      <w:r w:rsidRPr="00073C75">
        <w:rPr>
          <w:rFonts w:ascii="Poppins" w:hAnsi="Poppins" w:cs="Poppins"/>
        </w:rPr>
        <w:t xml:space="preserve">Alle levens- en </w:t>
      </w:r>
      <w:proofErr w:type="spellStart"/>
      <w:r w:rsidRPr="00073C75">
        <w:rPr>
          <w:rFonts w:ascii="Poppins" w:hAnsi="Poppins" w:cs="Poppins"/>
        </w:rPr>
        <w:t>werkgerelateerde</w:t>
      </w:r>
      <w:proofErr w:type="spellEnd"/>
      <w:r w:rsidRPr="00073C75">
        <w:rPr>
          <w:rFonts w:ascii="Poppins" w:hAnsi="Poppins" w:cs="Poppins"/>
        </w:rPr>
        <w:t xml:space="preserve"> beslissingen zijn en blijven de </w:t>
      </w:r>
      <w:r>
        <w:rPr>
          <w:rFonts w:ascii="Poppins" w:hAnsi="Poppins" w:cs="Poppins"/>
        </w:rPr>
        <w:t>v</w:t>
      </w:r>
      <w:r w:rsidRPr="00073C75">
        <w:rPr>
          <w:rFonts w:ascii="Poppins" w:hAnsi="Poppins" w:cs="Poppins"/>
        </w:rPr>
        <w:t xml:space="preserve">erantwoordelijkheid van de cliënt. De door </w:t>
      </w:r>
      <w:proofErr w:type="spellStart"/>
      <w:r w:rsidRPr="00073C75">
        <w:rPr>
          <w:rFonts w:ascii="Poppins" w:hAnsi="Poppins" w:cs="Poppins"/>
        </w:rPr>
        <w:t>Nandoen</w:t>
      </w:r>
      <w:proofErr w:type="spellEnd"/>
      <w:r w:rsidRPr="00073C75">
        <w:rPr>
          <w:rFonts w:ascii="Poppins" w:hAnsi="Poppins" w:cs="Poppins"/>
        </w:rPr>
        <w:t xml:space="preserve"> verstrekte adviezen, inzichten en suggesties zijn niet bindend; cliënt bepaalt zelfstandig in hoeverre hij deze opvolgt of gebruikt ter inspiratie of motivatie.</w:t>
      </w:r>
    </w:p>
    <w:p w14:paraId="1468925D" w14:textId="116106B7" w:rsidR="00073C75" w:rsidRPr="00073C75" w:rsidRDefault="00073C75" w:rsidP="00073C75">
      <w:pPr>
        <w:pStyle w:val="Normaalweb"/>
        <w:ind w:left="360"/>
        <w:rPr>
          <w:rFonts w:ascii="Poppins" w:hAnsi="Poppins" w:cs="Poppins"/>
        </w:rPr>
      </w:pPr>
    </w:p>
    <w:p w14:paraId="01B7BEFD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lastRenderedPageBreak/>
        <w:t>Artikel 11 – Intellectueel eigendom</w:t>
      </w:r>
    </w:p>
    <w:p w14:paraId="0126A5CA" w14:textId="77777777" w:rsidR="005A60B7" w:rsidRPr="005A60B7" w:rsidRDefault="005A60B7" w:rsidP="005A60B7">
      <w:pPr>
        <w:numPr>
          <w:ilvl w:val="0"/>
          <w:numId w:val="10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 xml:space="preserve">Alle door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ontwikkelde materialen, rapportages en analyses blijven eigendom van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>.</w:t>
      </w:r>
    </w:p>
    <w:p w14:paraId="42B2DA80" w14:textId="77777777" w:rsidR="005A60B7" w:rsidRPr="005A60B7" w:rsidRDefault="005A60B7" w:rsidP="005A60B7">
      <w:pPr>
        <w:numPr>
          <w:ilvl w:val="0"/>
          <w:numId w:val="10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Deze mogen niet zonder voorafgaande schriftelijke toestemming worden vermenigvuldigd of gedeeld.</w:t>
      </w:r>
    </w:p>
    <w:p w14:paraId="6275401A" w14:textId="6F8FCC05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12 – Beëindiging van de overeenkomst</w:t>
      </w:r>
    </w:p>
    <w:p w14:paraId="472909D9" w14:textId="77777777" w:rsidR="005A60B7" w:rsidRPr="005A60B7" w:rsidRDefault="005A60B7" w:rsidP="005A60B7">
      <w:pPr>
        <w:numPr>
          <w:ilvl w:val="0"/>
          <w:numId w:val="11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Beide partijen kunnen de overeenkomst tussentijds beëindigen met inachtneming van een redelijke opzegtermijn.</w:t>
      </w:r>
    </w:p>
    <w:p w14:paraId="0C6BB2F6" w14:textId="77777777" w:rsidR="005A60B7" w:rsidRPr="005A60B7" w:rsidRDefault="005A60B7" w:rsidP="005A60B7">
      <w:pPr>
        <w:numPr>
          <w:ilvl w:val="0"/>
          <w:numId w:val="11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Openstaande betalingsverplichtingen blijven onverminderd van kracht.</w:t>
      </w:r>
    </w:p>
    <w:p w14:paraId="1ABD34C7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13 – Klachten</w:t>
      </w:r>
    </w:p>
    <w:p w14:paraId="679E6C9D" w14:textId="77777777" w:rsidR="005A60B7" w:rsidRPr="005A60B7" w:rsidRDefault="005A60B7" w:rsidP="005A60B7">
      <w:pPr>
        <w:numPr>
          <w:ilvl w:val="0"/>
          <w:numId w:val="12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Klachten over de dienstverlening dienen schriftelijk te worden gemeld.</w:t>
      </w:r>
    </w:p>
    <w:p w14:paraId="43B9B753" w14:textId="77777777" w:rsidR="005A60B7" w:rsidRPr="005A60B7" w:rsidRDefault="005A60B7" w:rsidP="005A60B7">
      <w:pPr>
        <w:numPr>
          <w:ilvl w:val="0"/>
          <w:numId w:val="12"/>
        </w:numPr>
        <w:rPr>
          <w:rFonts w:ascii="Poppins" w:hAnsi="Poppins" w:cs="Poppins"/>
        </w:rPr>
      </w:pP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zal de klacht zorgvuldig behandelen en in overleg zoeken naar een passende oplossing.</w:t>
      </w:r>
    </w:p>
    <w:p w14:paraId="46BAC165" w14:textId="77777777" w:rsidR="005A60B7" w:rsidRPr="005A60B7" w:rsidRDefault="005A60B7" w:rsidP="005A60B7">
      <w:pPr>
        <w:rPr>
          <w:rFonts w:ascii="Poppins" w:hAnsi="Poppins" w:cs="Poppins"/>
          <w:b/>
          <w:bCs/>
        </w:rPr>
      </w:pPr>
      <w:r w:rsidRPr="005A60B7">
        <w:rPr>
          <w:rFonts w:ascii="Poppins" w:hAnsi="Poppins" w:cs="Poppins"/>
          <w:b/>
          <w:bCs/>
        </w:rPr>
        <w:t>Artikel 14 – Toepasselijk recht en geschillen</w:t>
      </w:r>
    </w:p>
    <w:p w14:paraId="059A1C28" w14:textId="77777777" w:rsidR="005A60B7" w:rsidRPr="005A60B7" w:rsidRDefault="005A60B7" w:rsidP="005A60B7">
      <w:pPr>
        <w:numPr>
          <w:ilvl w:val="0"/>
          <w:numId w:val="13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>Op alle overeenkomsten is Nederlands recht van toepassing.</w:t>
      </w:r>
    </w:p>
    <w:p w14:paraId="0436E38E" w14:textId="77777777" w:rsidR="005A60B7" w:rsidRPr="005A60B7" w:rsidRDefault="005A60B7" w:rsidP="005A60B7">
      <w:pPr>
        <w:numPr>
          <w:ilvl w:val="0"/>
          <w:numId w:val="13"/>
        </w:numPr>
        <w:rPr>
          <w:rFonts w:ascii="Poppins" w:hAnsi="Poppins" w:cs="Poppins"/>
        </w:rPr>
      </w:pPr>
      <w:r w:rsidRPr="005A60B7">
        <w:rPr>
          <w:rFonts w:ascii="Poppins" w:hAnsi="Poppins" w:cs="Poppins"/>
        </w:rPr>
        <w:t xml:space="preserve">Geschillen worden in eerste instantie in overleg opgelost. Indien nodig wordt het geschil voorgelegd aan de bevoegde rechter in het arrondissement waar </w:t>
      </w:r>
      <w:proofErr w:type="spellStart"/>
      <w:r w:rsidRPr="005A60B7">
        <w:rPr>
          <w:rFonts w:ascii="Poppins" w:hAnsi="Poppins" w:cs="Poppins"/>
        </w:rPr>
        <w:t>Nandoen</w:t>
      </w:r>
      <w:proofErr w:type="spellEnd"/>
      <w:r w:rsidRPr="005A60B7">
        <w:rPr>
          <w:rFonts w:ascii="Poppins" w:hAnsi="Poppins" w:cs="Poppins"/>
        </w:rPr>
        <w:t xml:space="preserve"> is gevestigd.</w:t>
      </w:r>
    </w:p>
    <w:p w14:paraId="48C47AD4" w14:textId="77777777" w:rsidR="005A60B7" w:rsidRPr="005A60B7" w:rsidRDefault="00000000" w:rsidP="005A60B7">
      <w:pPr>
        <w:rPr>
          <w:rFonts w:ascii="Poppins" w:hAnsi="Poppins" w:cs="Poppins"/>
        </w:rPr>
      </w:pPr>
      <w:r>
        <w:rPr>
          <w:rFonts w:ascii="Poppins" w:hAnsi="Poppins" w:cs="Poppins"/>
        </w:rPr>
        <w:pict w14:anchorId="66391A00">
          <v:rect id="_x0000_i1025" style="width:0;height:1.5pt" o:hralign="center" o:hrstd="t" o:hr="t" fillcolor="#a0a0a0" stroked="f"/>
        </w:pict>
      </w:r>
    </w:p>
    <w:p w14:paraId="34A8F25B" w14:textId="77777777" w:rsidR="005A60B7" w:rsidRPr="005A60B7" w:rsidRDefault="005A60B7" w:rsidP="005A60B7">
      <w:pPr>
        <w:rPr>
          <w:rFonts w:ascii="Poppins" w:hAnsi="Poppins" w:cs="Poppins"/>
        </w:rPr>
      </w:pPr>
      <w:r w:rsidRPr="005A60B7">
        <w:rPr>
          <w:rFonts w:ascii="Poppins" w:hAnsi="Poppins" w:cs="Poppins"/>
        </w:rPr>
        <w:t>Deze algemene voorwaarden zijn opgesteld met zorg en aandacht voor een professionele en respectvolle samenwerking.</w:t>
      </w:r>
    </w:p>
    <w:p w14:paraId="650171F2" w14:textId="77777777" w:rsidR="00C860D4" w:rsidRDefault="00C860D4"/>
    <w:p w14:paraId="73EC5F23" w14:textId="77777777" w:rsidR="00C860D4" w:rsidRDefault="00C860D4"/>
    <w:sectPr w:rsidR="00C860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109F" w14:textId="77777777" w:rsidR="00442C40" w:rsidRDefault="00442C40" w:rsidP="00E56182">
      <w:pPr>
        <w:spacing w:after="0" w:line="240" w:lineRule="auto"/>
      </w:pPr>
      <w:r>
        <w:separator/>
      </w:r>
    </w:p>
  </w:endnote>
  <w:endnote w:type="continuationSeparator" w:id="0">
    <w:p w14:paraId="69C0DA6A" w14:textId="77777777" w:rsidR="00442C40" w:rsidRDefault="00442C40" w:rsidP="00E5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9E2E" w14:textId="77777777" w:rsidR="00442C40" w:rsidRDefault="00442C40" w:rsidP="00E56182">
      <w:pPr>
        <w:spacing w:after="0" w:line="240" w:lineRule="auto"/>
      </w:pPr>
      <w:r>
        <w:separator/>
      </w:r>
    </w:p>
  </w:footnote>
  <w:footnote w:type="continuationSeparator" w:id="0">
    <w:p w14:paraId="561F0D1A" w14:textId="77777777" w:rsidR="00442C40" w:rsidRDefault="00442C40" w:rsidP="00E56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E4F" w14:textId="3B5979C9" w:rsidR="00E56182" w:rsidRDefault="00D72A9C" w:rsidP="00D72A9C">
    <w:pPr>
      <w:pStyle w:val="Koptekst"/>
      <w:jc w:val="right"/>
    </w:pPr>
    <w:r>
      <w:rPr>
        <w:noProof/>
      </w:rPr>
      <w:drawing>
        <wp:inline distT="0" distB="0" distL="0" distR="0" wp14:anchorId="72A1F44D" wp14:editId="449D7D65">
          <wp:extent cx="2263987" cy="1013204"/>
          <wp:effectExtent l="0" t="0" r="317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727" cy="1019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334"/>
    <w:multiLevelType w:val="multilevel"/>
    <w:tmpl w:val="36663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B00B7"/>
    <w:multiLevelType w:val="multilevel"/>
    <w:tmpl w:val="1C78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C71CF"/>
    <w:multiLevelType w:val="multilevel"/>
    <w:tmpl w:val="B3A2B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5B4DE2"/>
    <w:multiLevelType w:val="multilevel"/>
    <w:tmpl w:val="42E83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A51B3"/>
    <w:multiLevelType w:val="multilevel"/>
    <w:tmpl w:val="1ACE9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F6CF6"/>
    <w:multiLevelType w:val="multilevel"/>
    <w:tmpl w:val="D1C2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67B98"/>
    <w:multiLevelType w:val="multilevel"/>
    <w:tmpl w:val="94CE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137429"/>
    <w:multiLevelType w:val="multilevel"/>
    <w:tmpl w:val="4858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AC3F6E"/>
    <w:multiLevelType w:val="multilevel"/>
    <w:tmpl w:val="3620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361149"/>
    <w:multiLevelType w:val="multilevel"/>
    <w:tmpl w:val="B07C1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971E87"/>
    <w:multiLevelType w:val="multilevel"/>
    <w:tmpl w:val="A3045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1B5841"/>
    <w:multiLevelType w:val="multilevel"/>
    <w:tmpl w:val="154A2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086C2D"/>
    <w:multiLevelType w:val="multilevel"/>
    <w:tmpl w:val="B226E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572756">
    <w:abstractNumId w:val="7"/>
  </w:num>
  <w:num w:numId="2" w16cid:durableId="210770892">
    <w:abstractNumId w:val="3"/>
  </w:num>
  <w:num w:numId="3" w16cid:durableId="1356300126">
    <w:abstractNumId w:val="2"/>
  </w:num>
  <w:num w:numId="4" w16cid:durableId="175652178">
    <w:abstractNumId w:val="12"/>
  </w:num>
  <w:num w:numId="5" w16cid:durableId="1646929135">
    <w:abstractNumId w:val="5"/>
  </w:num>
  <w:num w:numId="6" w16cid:durableId="163934755">
    <w:abstractNumId w:val="4"/>
  </w:num>
  <w:num w:numId="7" w16cid:durableId="764424641">
    <w:abstractNumId w:val="1"/>
  </w:num>
  <w:num w:numId="8" w16cid:durableId="2010331701">
    <w:abstractNumId w:val="10"/>
  </w:num>
  <w:num w:numId="9" w16cid:durableId="1004094875">
    <w:abstractNumId w:val="6"/>
  </w:num>
  <w:num w:numId="10" w16cid:durableId="2080326062">
    <w:abstractNumId w:val="0"/>
  </w:num>
  <w:num w:numId="11" w16cid:durableId="1773821994">
    <w:abstractNumId w:val="9"/>
  </w:num>
  <w:num w:numId="12" w16cid:durableId="1485001869">
    <w:abstractNumId w:val="11"/>
  </w:num>
  <w:num w:numId="13" w16cid:durableId="15158741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82"/>
    <w:rsid w:val="00073C75"/>
    <w:rsid w:val="00153B1E"/>
    <w:rsid w:val="002965FE"/>
    <w:rsid w:val="002A4C25"/>
    <w:rsid w:val="004065D9"/>
    <w:rsid w:val="0042434D"/>
    <w:rsid w:val="00442C40"/>
    <w:rsid w:val="005A60B7"/>
    <w:rsid w:val="005B6E4B"/>
    <w:rsid w:val="006F5852"/>
    <w:rsid w:val="00941758"/>
    <w:rsid w:val="00AD5D6B"/>
    <w:rsid w:val="00B05218"/>
    <w:rsid w:val="00B11729"/>
    <w:rsid w:val="00BB5843"/>
    <w:rsid w:val="00C81967"/>
    <w:rsid w:val="00C860D4"/>
    <w:rsid w:val="00D72A9C"/>
    <w:rsid w:val="00D77FD7"/>
    <w:rsid w:val="00E068CA"/>
    <w:rsid w:val="00E06918"/>
    <w:rsid w:val="00E51774"/>
    <w:rsid w:val="00E5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8EF94"/>
  <w15:chartTrackingRefBased/>
  <w15:docId w15:val="{CF845BBF-1E4F-436D-B1F8-F21A3AFD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60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6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6182"/>
  </w:style>
  <w:style w:type="paragraph" w:styleId="Voettekst">
    <w:name w:val="footer"/>
    <w:basedOn w:val="Standaard"/>
    <w:link w:val="VoettekstChar"/>
    <w:uiPriority w:val="99"/>
    <w:unhideWhenUsed/>
    <w:rsid w:val="00E56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6182"/>
  </w:style>
  <w:style w:type="character" w:styleId="Hyperlink">
    <w:name w:val="Hyperlink"/>
    <w:basedOn w:val="Standaardalinea-lettertype"/>
    <w:uiPriority w:val="99"/>
    <w:unhideWhenUsed/>
    <w:rsid w:val="00E56182"/>
    <w:rPr>
      <w:color w:val="0563C1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5A6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alweb">
    <w:name w:val="Normal (Web)"/>
    <w:basedOn w:val="Standaard"/>
    <w:uiPriority w:val="99"/>
    <w:unhideWhenUsed/>
    <w:rsid w:val="0007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073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E624E-2DBF-4344-B0FB-FC858CF6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ten Brinke</dc:creator>
  <cp:keywords/>
  <dc:description/>
  <cp:lastModifiedBy>Marieke ten Brinke</cp:lastModifiedBy>
  <cp:revision>2</cp:revision>
  <dcterms:created xsi:type="dcterms:W3CDTF">2026-09-14T13:35:00Z</dcterms:created>
  <dcterms:modified xsi:type="dcterms:W3CDTF">2026-09-14T13:35:00Z</dcterms:modified>
</cp:coreProperties>
</file>